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17" w:rsidRPr="00A410F0" w:rsidRDefault="004D6117" w:rsidP="004D6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F0">
        <w:rPr>
          <w:rFonts w:ascii="Times New Roman" w:hAnsi="Times New Roman" w:cs="Times New Roman"/>
          <w:b/>
          <w:sz w:val="24"/>
          <w:szCs w:val="24"/>
        </w:rPr>
        <w:t>WYMAGAN</w:t>
      </w:r>
      <w:r>
        <w:rPr>
          <w:rFonts w:ascii="Times New Roman" w:hAnsi="Times New Roman" w:cs="Times New Roman"/>
          <w:b/>
          <w:sz w:val="24"/>
          <w:szCs w:val="24"/>
        </w:rPr>
        <w:t>IA EDUKACYJNE-PRZEDMIOT WIEDZA O SPOŁECZEŃSTWIE</w:t>
      </w:r>
    </w:p>
    <w:p w:rsidR="004D6117" w:rsidRDefault="004D6117" w:rsidP="004D6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F0">
        <w:rPr>
          <w:rFonts w:ascii="Times New Roman" w:hAnsi="Times New Roman" w:cs="Times New Roman"/>
          <w:b/>
          <w:sz w:val="24"/>
          <w:szCs w:val="24"/>
        </w:rPr>
        <w:t>Wymagania edukacyjne opracowane zostały w oparc</w:t>
      </w:r>
      <w:r>
        <w:rPr>
          <w:rFonts w:ascii="Times New Roman" w:hAnsi="Times New Roman" w:cs="Times New Roman"/>
          <w:b/>
          <w:sz w:val="24"/>
          <w:szCs w:val="24"/>
        </w:rPr>
        <w:t>iu o  program nauczania WOS</w:t>
      </w:r>
      <w:r w:rsidR="00753746">
        <w:rPr>
          <w:rFonts w:ascii="Times New Roman" w:hAnsi="Times New Roman" w:cs="Times New Roman"/>
          <w:b/>
          <w:sz w:val="24"/>
          <w:szCs w:val="24"/>
        </w:rPr>
        <w:t xml:space="preserve"> „Dziś i jutro”                                                                      autor: Barbara Furman  </w:t>
      </w:r>
    </w:p>
    <w:p w:rsidR="004D6117" w:rsidRPr="00A410F0" w:rsidRDefault="004D6117" w:rsidP="004D6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17" w:rsidRPr="00753746" w:rsidRDefault="004D6117" w:rsidP="00753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0F0">
        <w:rPr>
          <w:rFonts w:ascii="Times New Roman" w:hAnsi="Times New Roman" w:cs="Times New Roman"/>
          <w:b/>
          <w:sz w:val="24"/>
          <w:szCs w:val="24"/>
        </w:rPr>
        <w:t>KLASA VIII</w:t>
      </w:r>
    </w:p>
    <w:p w:rsidR="004D6117" w:rsidRPr="007B30E8" w:rsidRDefault="004D6117" w:rsidP="004D6117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2988"/>
        <w:gridCol w:w="2347"/>
        <w:gridCol w:w="2163"/>
        <w:gridCol w:w="2163"/>
        <w:gridCol w:w="2163"/>
        <w:gridCol w:w="2132"/>
      </w:tblGrid>
      <w:tr w:rsidR="004D6117" w:rsidRPr="007B30E8" w:rsidTr="00145107">
        <w:trPr>
          <w:trHeight w:val="476"/>
        </w:trPr>
        <w:tc>
          <w:tcPr>
            <w:tcW w:w="1070" w:type="pct"/>
            <w:vMerge w:val="restart"/>
            <w:vAlign w:val="center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4D6117" w:rsidRPr="007B30E8" w:rsidRDefault="004D611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4D6117" w:rsidRPr="007B30E8" w:rsidTr="004D6117">
        <w:trPr>
          <w:trHeight w:val="150"/>
        </w:trPr>
        <w:tc>
          <w:tcPr>
            <w:tcW w:w="1070" w:type="pct"/>
            <w:vMerge/>
            <w:vAlign w:val="center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 [2]</w:t>
            </w:r>
          </w:p>
          <w:p w:rsidR="00145107" w:rsidRPr="007B30E8" w:rsidRDefault="0014510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(POZIOM KONIECZNY)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 [3]</w:t>
            </w:r>
          </w:p>
          <w:p w:rsidR="00145107" w:rsidRPr="007B30E8" w:rsidRDefault="0014510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(POZIOM PODSTAWOWY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 [4]</w:t>
            </w:r>
          </w:p>
          <w:p w:rsidR="00145107" w:rsidRPr="007B30E8" w:rsidRDefault="0014510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(POZIOM ROZSZERZONY)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 [5]</w:t>
            </w:r>
          </w:p>
          <w:p w:rsidR="00145107" w:rsidRPr="007B30E8" w:rsidRDefault="0014510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(POZIOM DOPEŁNIAJĄCY)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 [6]</w:t>
            </w:r>
          </w:p>
          <w:p w:rsidR="00145107" w:rsidRPr="007B30E8" w:rsidRDefault="0014510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(POZIOM WYKRACZAJĄCY)</w:t>
            </w:r>
            <w:bookmarkStart w:id="0" w:name="_GoBack"/>
            <w:bookmarkEnd w:id="0"/>
          </w:p>
        </w:tc>
      </w:tr>
      <w:tr w:rsidR="004D6117" w:rsidRPr="007B30E8" w:rsidTr="004D6117">
        <w:trPr>
          <w:trHeight w:val="150"/>
        </w:trPr>
        <w:tc>
          <w:tcPr>
            <w:tcW w:w="1070" w:type="pct"/>
            <w:vMerge/>
            <w:vAlign w:val="center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:rsidR="004D6117" w:rsidRPr="004220B0" w:rsidRDefault="004D6117" w:rsidP="004D611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 obowiązujących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wybranych społecznościach, np. w rodzinie, szkole.</w:t>
            </w:r>
          </w:p>
          <w:p w:rsidR="004D6117" w:rsidRPr="00C9341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wskazane potrzeby do właściwych kategorii;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porównać społeczne oczekiwania dotyczące pełnienia roli dziecka i rodzica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oraz ucznia i nauczyciela;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dostrzec i  przedstawić zależności pomiędzy  procesem zaspokajania potrzeb a rozwojem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pozytywne i negatywne wzorce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funkcjonujące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swoim środowisku rówieśniczym;</w:t>
            </w:r>
          </w:p>
          <w:p w:rsidR="004D6117" w:rsidRDefault="004D6117" w:rsidP="004D611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[tekst, ilustracja] dostrzec konflikt ról społecznych;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 przestrzegania norm społecznych w swoim środowisku [ocena zjawiska, dostrzeganie problemów i zagrożeń, wskazywanie przyczyn i konsekwencji].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jednostek wobec konfliktu;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rozpoznać poszczególne rodzaje grup społecznych;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zasad efektywnej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współpracy;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warunki prowadzenia skutecznych negocjacji.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różne sposoby rozwiązywania konfliktów, wskazać ich dobre i złe strony;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wybór metody rozwiązywania konfliktu społecznego.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wybór sposobu rozwiązania konfliktu]. 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Komunikacja i autoprezentacja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4D6117" w:rsidRDefault="004D6117" w:rsidP="004D611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komunikacji, np. w wystąpieniu na forum klasy;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odczytać znaczenie i rolę komunikatów niewerbalnych w zaprezentowanych wystąpieniach publicznych;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dokonać krytycznej analizy przekazu informacyjnego, np. reklamy [wykorzystane środki perswazyjne, przejawy i sposoby manipulacji, wykorzystane komunikaty niewerbalne];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[przeprowadzić / wziąć aktywny udział] akcję społeczną propagującą postawy asertywne i zasady asertywności.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Życie rodzinne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członków rodziny;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rodziny jako grupy społecznej;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rodzina przyczynia się do zaspokajania potrzeb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wskazywać przykłady [rozpoznać sytuacje] realizacji przez rodzinę poszczególnych funkcji;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działanie [projekt społeczny] propagujący na terenie szkoły lub społeczności lokalnej wybrane wartości kształtujące życie rodzinne;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Edukacja i praca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zadania szkoły,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osoby, u których może szukać pomocy, w przypadku naruszenia praw ucznia.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funkcje,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które pełni szkoła,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po ukończeniu szkoły podstawowej;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działania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 pomocą, których szkoła realizuje poszczególne funkcje;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swoją dalszą edukację pod kątem przyszłej aktywności zawodowej [preferencji zawodowych];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zhierarchizować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funkcje szkoły,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jakich umiejętności oczekuje współczesny rynek pracy;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[przeprowadzić / wziąć aktywny udział] działanie propagujące ideę samorządności uczniowskiej;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informujący społeczność szkolną, o sposobach dochodzenia swoich praw w szkole. 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prawa przysługujące konsumentowi.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zasady konstruowania budżetu domowego;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zasady prawidłowo skonstruowanego budżetu domowego;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konsumenta;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ocenić [uzasadnić ocenę], czy zaprezentowany budżet gospodarstwa domowego jest prawidłowo skonstruowany;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powstawania deficytu w budżecie domowym;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chroniące prawa konsumenta;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działania służące ograniczeniu wydatków budżetu domowego;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przestrzeganie zasad świadomego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konsumenta wpływa na funkcjonowanie gospodarstwa domowego.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wybranych przykładach ocenić ofertę handlową [przydatność w gospodarstwie domowym, jakość, cena, konkurencyjność].  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>
              <w:rPr>
                <w:b/>
              </w:rPr>
              <w:t>?</w:t>
            </w:r>
          </w:p>
          <w:p w:rsidR="004D6117" w:rsidRPr="007B30E8" w:rsidRDefault="004D6117" w:rsidP="004D6117"/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4D6117" w:rsidRPr="005B713C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przez UNICEF.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cechy praw i wolności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4D6117" w:rsidRPr="005B713C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koncepcji praw i wolności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4D6117" w:rsidRPr="007B30E8" w:rsidRDefault="004D6117" w:rsidP="004D6117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Katalog praw człowieka</w:t>
            </w:r>
          </w:p>
        </w:tc>
        <w:tc>
          <w:tcPr>
            <w:tcW w:w="841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prawami pierwszej, drugiej i trzeciej generacji;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 państwie demokratycznym odgrywa system ochrony praw człowieka.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społeczną propagującą ideę ochrony praw i wolności człowieka.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Ochrona praw człowieka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Międzynarodowy Czerwony Krzyż.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zagrożenia wynikające z łamania praw i wolności człowieka;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Bezpieczeństwo nieletnich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zagrożeń wynikających z korzystania z cyberprzestrzeni;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kogo w świetle polskiego prawa, nazywamy nieletnim;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podstawowe zasady bezpiecznego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skutecznie można się chronić przed zagrożeniem cyberprzemocą</w:t>
            </w: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[przeprowadzić/ wziąć aktywny udział] działanie 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Służby ochrony prawa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przysługujących ofiarom przestępstwa, świadkom i oskarżonym. 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zadania poszczególnych służb mundurowych w 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gdzie należy szukać pomocy w przypadku występowania przemocy domowej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jakim celu tworzone są samorządy zawodowe;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konieczność, angażowania się w życie lokalnej społeczności;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Gmina – podstawowa jednostka samorządu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urzędzie gminy;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uprawnienia organów uchwałodawczych i wykonawczych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 przeprowadzania wyborów do władz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poszczególnych rodzajów gminy dopasować odpowiadające im organy;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organizacji referendum gminnego;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działania młodzieżowej rady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gminy.</w:t>
            </w:r>
          </w:p>
        </w:tc>
        <w:tc>
          <w:tcPr>
            <w:tcW w:w="763" w:type="pct"/>
          </w:tcPr>
          <w:p w:rsidR="004D6117" w:rsidRPr="00050294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finansowanych z budżetów obywatelskich;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starostwie powiatowym i urzędzie marszałkowskim;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samorządu powiatowego i wojewódzkiego;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uprawnienia organów uchwałodawczych i wykonawczych powiatu i województwa;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strukturę i sposób powoływania władz samorządowych gminy, powiatu i województwa.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strukturę polityczną sejmiku swojego województwa;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Obywatele a władza samorządowa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korupcja;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>- wypełnić wniosek o wydanie dowodu osobistego.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dlaczego należy przestrzegać zasad etycznego postępowania urzędników administracji;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działania, które może podjąć obywatel w przypadku łamania jego praw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urzędzie;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na forum szkoły] kampanię społeczną promującą zasady etycznego postępowania urzędników administracji [przeciwdziałającą zjawisku korupcji;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nepotyzmu];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debacie/ dyskusji] na temat przyczyn i skutków zjawiska korupcji i [lub] nepotyzmu w życiu publicznym;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Default="004D6117" w:rsidP="004D6117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Narodowe Święto Niepodległości i Święto Narodowe Trzeciego Maja.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 kształtujące polską tożsamość narodową;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prawidłowego zachowania w trakcie uroczystości państwowych, świąt narodowych, wobec symboli narodowych.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różne rodzaje tożsamości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społecznych.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negatywne i pozytywne aspekty funkcjonowania społeczeństw wieloetnicznych/ narodowych,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czynniki utrudniające i ułatwiające prawidłową komunikację pomiędzy różnymi grupami etnicznymi / narodowymi.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 działań na rzecz dobra Ojczyzny;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pojęcie patriotyzm;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przejawy patriotyzmu lokalnego i gospodarczego.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uzasadnić potrzebę patriotyzmu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postawy patriotyczne dawniej i dzisiaj.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zalety i wady postaw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określanych jako patriotyzm gospodarczy;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podjąć na forum szkoły lub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środowiska lokalnego działania służące propagowaniu postaw patriotycznych [zaplanować, aktywnie uczestniczyć];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 mapy, gdzie współcześnie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znajdują się największe skupiska Polonii.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zamieszkujące Polskę mniejszości narodowe i etniczne, oraz grupę posługującą się językiem regionalnym;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różnica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pomiędzy pojęciami: imigranci i uchodźcy;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uchodźcom w 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szczególnej ochrony prawnej mniejszości narodowych i etnicznych.</w:t>
            </w: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historię, kulturę, formy organizacji wybranej mniejszości narodowej lub etnicznej w Polsce </w:t>
            </w:r>
          </w:p>
        </w:tc>
      </w:tr>
      <w:tr w:rsidR="004D6117" w:rsidRPr="007B30E8" w:rsidTr="004D6117">
        <w:trPr>
          <w:trHeight w:val="211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Tolerancja i przejawy ksenofobii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współczesnych reżimów politycznych [demokracja, autorytaryzm, totalitaryzm].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funkcje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zasady przedstawicielstwa;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demokracja bezpośrednia od pośredniej;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Europy monarchie i republiki;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państwa autorytarnych;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porównać pozycję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obywatela w państwie demokratycznym oraz państwie autorytarnym i totalitarnym.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szczególne cechy konstytucji.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rozdziały Konstytucji RP;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polegają zasady: pluralizmu politycznego, republikańskiej formy rządu, państwa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dlaczego zasady konstytucjonalizmu, przedstawicielstwa, trójpodziału władzy, pluralizmu politycznego, państwa prawa są fundamentem ustroju demokratycznego;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wady i zalety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republikańskiej formy rządów;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polskiego konstytucjonalizmu.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wymieć zasady, według,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odbywają się wybory do Sejmu i Senatu;</w:t>
            </w:r>
          </w:p>
          <w:p w:rsidR="004D6117" w:rsidRPr="00D139EF" w:rsidRDefault="004D6117" w:rsidP="004D611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etapy procesu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zasady wyborów do Sejmu i Senatu;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jakie znaczenie w państwie demokratycznym ma aktywność wyborcza obywateli;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 wybraną polską partię polityczną [struktura organizacyjna, program, działalność, wartości].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sądów w Polsce.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zasady postępowania sądowego;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trybunałów działających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główne zasady postępowania sądowego,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niezależności sądów;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4D6117" w:rsidRPr="005A5580" w:rsidRDefault="004D6117" w:rsidP="004D611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zasady gwarantujące niezawisłość sędziów,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znaczenie zasady dwuinstancyjności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sądowego;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omówić strukturę i hierarchię sądów w Polsce;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organizacyjną sądu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rejonowego;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fundacja i stowarzyszenie;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organizacje młodzieżowe działające w Polsce.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zasada swobodnego zrzeszania się;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wybraną organizację pozarządową [misja, wartości, cele, formy działania, struktura organizacyjna, znaczenie dla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środowiska];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funkcjonowania mediów społecznościowych;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Default="004D6117" w:rsidP="004D6117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D6117" w:rsidRDefault="004D6117" w:rsidP="004D6117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D6117" w:rsidRPr="007B30E8" w:rsidRDefault="004D6117" w:rsidP="004D6117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ONZ od innych organizacji międzynarodowych;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Unia Europejska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przyczyny integracji europejskiej,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Unii Europejskiej;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etapy integracji europejskiej;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>politycznym 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główne zasady funkcjonowania Unii Europejskiej;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kompetencje głównych organów Unii Europejskiej,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sylwetki polityczne Polaków pełniących ważne funkcje w instytucjach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/organach Unii Europejskiej.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wybrane problemy [osiągnięcia] Unii Europejskiej;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państwa członkowskie Unii Europejskiej [historia, kultura, demografia, ekonomia, itp.]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Polska w Unii Europejskiej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jakich zasadach funkcjonuje Strefa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korzyści wynikające z przynależności Polski do Strefy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Problemy współczesnego świata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przykłady ilustrujące proces globalizacji; 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wskazać, na podstawie mapy, państwa globalnej Północy i globalnego Południa;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państwami globalnej Północy i globalnego Południa;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ilustrujące dysproporcję rozwojową pomiędzy państwami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globalnego Południa i globalnej Północy;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przyczyny dysproporcji rozwojowych współczesnego świata;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korzyści i zagrożenia wynikające z procesu globalizacji;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działania wybranej organizacji pozarządowej zajmującej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udzielaniem pomocy humanitarnej;  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długotrwałych konfliktów międzynarodowych.</w:t>
            </w: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przedstawić przyczyny współczesnych konfliktów międzynarodowych;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rozwoju terroryzmu we współczesnym świecie;</w:t>
            </w:r>
          </w:p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różne rodzaje terroryzmu;</w:t>
            </w:r>
          </w:p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wybrany konflikt międzynarodowy [lokalizacja konfliktu na mapie, strony konfliktu, przyczyny i formy konfliktu, sposoby rozwiązania sporu].</w:t>
            </w:r>
          </w:p>
        </w:tc>
      </w:tr>
      <w:tr w:rsidR="004D6117" w:rsidRPr="007B30E8" w:rsidTr="004D6117">
        <w:trPr>
          <w:trHeight w:val="397"/>
        </w:trPr>
        <w:tc>
          <w:tcPr>
            <w:tcW w:w="1070" w:type="pct"/>
          </w:tcPr>
          <w:p w:rsidR="004D6117" w:rsidRPr="007B30E8" w:rsidRDefault="004D6117" w:rsidP="004D6117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4D6117" w:rsidRPr="007B30E8" w:rsidRDefault="004D6117" w:rsidP="004D61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6117" w:rsidRDefault="004D6117" w:rsidP="004D6117"/>
    <w:p w:rsidR="004D6117" w:rsidRDefault="004D6117"/>
    <w:sectPr w:rsidR="004D6117" w:rsidSect="004D611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8A3" w:rsidRDefault="003C28A3" w:rsidP="00753746">
      <w:r>
        <w:separator/>
      </w:r>
    </w:p>
  </w:endnote>
  <w:endnote w:type="continuationSeparator" w:id="0">
    <w:p w:rsidR="003C28A3" w:rsidRDefault="003C28A3" w:rsidP="0075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617882"/>
      <w:docPartObj>
        <w:docPartGallery w:val="Page Numbers (Bottom of Page)"/>
        <w:docPartUnique/>
      </w:docPartObj>
    </w:sdtPr>
    <w:sdtEndPr/>
    <w:sdtContent>
      <w:p w:rsidR="00753746" w:rsidRDefault="007537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3746" w:rsidRDefault="00753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8A3" w:rsidRDefault="003C28A3" w:rsidP="00753746">
      <w:r>
        <w:separator/>
      </w:r>
    </w:p>
  </w:footnote>
  <w:footnote w:type="continuationSeparator" w:id="0">
    <w:p w:rsidR="003C28A3" w:rsidRDefault="003C28A3" w:rsidP="0075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17"/>
    <w:rsid w:val="00145107"/>
    <w:rsid w:val="003C28A3"/>
    <w:rsid w:val="004D6117"/>
    <w:rsid w:val="005F7AFD"/>
    <w:rsid w:val="00753746"/>
    <w:rsid w:val="00D71423"/>
    <w:rsid w:val="00D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BA82"/>
  <w15:docId w15:val="{BB322DB3-6205-4F6C-BF15-130977EA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6117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6117"/>
    <w:pPr>
      <w:autoSpaceDE w:val="0"/>
      <w:autoSpaceDN w:val="0"/>
      <w:adjustRightInd w:val="0"/>
      <w:spacing w:after="0" w:line="240" w:lineRule="auto"/>
    </w:pPr>
    <w:rPr>
      <w:rFonts w:ascii="CentSchbookEU" w:eastAsiaTheme="minorEastAsia" w:hAnsi="CentSchbookEU" w:cs="CentSchbookEU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611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39"/>
    <w:rsid w:val="004D611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74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53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7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5872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Mac</dc:creator>
  <cp:lastModifiedBy>Beata Mac</cp:lastModifiedBy>
  <cp:revision>2</cp:revision>
  <dcterms:created xsi:type="dcterms:W3CDTF">2021-09-11T19:55:00Z</dcterms:created>
  <dcterms:modified xsi:type="dcterms:W3CDTF">2021-09-11T19:55:00Z</dcterms:modified>
</cp:coreProperties>
</file>